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6F" w:rsidRPr="00BE606D" w:rsidRDefault="00F15BAC" w:rsidP="001002E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E606D">
        <w:rPr>
          <w:rFonts w:ascii="Arial" w:hAnsi="Arial" w:cs="Arial"/>
          <w:b/>
          <w:noProof/>
          <w:color w:val="000066"/>
          <w:sz w:val="17"/>
          <w:szCs w:val="17"/>
        </w:rPr>
        <w:drawing>
          <wp:inline distT="0" distB="0" distL="0" distR="0">
            <wp:extent cx="5781675" cy="1381125"/>
            <wp:effectExtent l="19050" t="0" r="9525" b="0"/>
            <wp:docPr id="1" name="Picture 2" descr="cid:image002.png@01CCBA55.8E589BE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CBA55.8E589BE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C6F" w:rsidRPr="00BE606D" w:rsidRDefault="00995293" w:rsidP="00F71F0E">
      <w:pPr>
        <w:spacing w:before="80"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E606D">
        <w:rPr>
          <w:rFonts w:ascii="Arial" w:hAnsi="Arial" w:cs="Arial"/>
          <w:b/>
          <w:sz w:val="32"/>
          <w:szCs w:val="32"/>
        </w:rPr>
        <w:t>June 2013</w:t>
      </w:r>
      <w:r w:rsidR="00DA6C6F" w:rsidRPr="00BE606D">
        <w:rPr>
          <w:rFonts w:ascii="Arial" w:hAnsi="Arial" w:cs="Arial"/>
          <w:b/>
          <w:sz w:val="32"/>
          <w:szCs w:val="32"/>
        </w:rPr>
        <w:t xml:space="preserve"> Message of the Month</w:t>
      </w:r>
    </w:p>
    <w:p w:rsidR="00EE3145" w:rsidRPr="00BE606D" w:rsidRDefault="00EE3145" w:rsidP="00CB22B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E606D">
        <w:rPr>
          <w:rFonts w:ascii="Arial" w:hAnsi="Arial" w:cs="Arial"/>
          <w:b/>
          <w:sz w:val="24"/>
          <w:szCs w:val="24"/>
          <w:u w:val="single"/>
        </w:rPr>
        <w:t>CACFP NPA Strategic Planning Conference</w:t>
      </w:r>
    </w:p>
    <w:p w:rsidR="00EE3145" w:rsidRPr="00DF74C1" w:rsidRDefault="00EE3145" w:rsidP="00EE3145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Arial" w:hAnsi="Arial" w:cs="Arial"/>
        </w:rPr>
      </w:pPr>
      <w:r w:rsidRPr="00DF74C1">
        <w:rPr>
          <w:rFonts w:ascii="Arial" w:hAnsi="Arial" w:cs="Arial"/>
        </w:rPr>
        <w:t>The board met in Denver, Colorado June 18</w:t>
      </w:r>
      <w:r w:rsidRPr="00DF74C1">
        <w:rPr>
          <w:rFonts w:ascii="Arial" w:hAnsi="Arial" w:cs="Arial"/>
          <w:vertAlign w:val="superscript"/>
        </w:rPr>
        <w:t>th</w:t>
      </w:r>
      <w:r w:rsidRPr="00DF74C1">
        <w:rPr>
          <w:rFonts w:ascii="Arial" w:hAnsi="Arial" w:cs="Arial"/>
        </w:rPr>
        <w:t xml:space="preserve"> – 19th, to discuss the mission, vision and strategic plan</w:t>
      </w:r>
      <w:r w:rsidR="00DB209F">
        <w:rPr>
          <w:rFonts w:ascii="Arial" w:hAnsi="Arial" w:cs="Arial"/>
        </w:rPr>
        <w:t xml:space="preserve"> of the CACFP NPA.  The board moved forward with plans for the</w:t>
      </w:r>
      <w:r w:rsidRPr="00DF74C1">
        <w:rPr>
          <w:rFonts w:ascii="Arial" w:hAnsi="Arial" w:cs="Arial"/>
        </w:rPr>
        <w:t xml:space="preserve"> 2014 </w:t>
      </w:r>
      <w:r w:rsidR="00B3450B">
        <w:rPr>
          <w:rFonts w:ascii="Arial" w:hAnsi="Arial" w:cs="Arial"/>
        </w:rPr>
        <w:t xml:space="preserve">biennial </w:t>
      </w:r>
      <w:r w:rsidR="00B3450B" w:rsidRPr="00DF74C1">
        <w:rPr>
          <w:rFonts w:ascii="Arial" w:hAnsi="Arial" w:cs="Arial"/>
        </w:rPr>
        <w:t>national</w:t>
      </w:r>
      <w:r w:rsidRPr="00DF74C1">
        <w:rPr>
          <w:rFonts w:ascii="Arial" w:hAnsi="Arial" w:cs="Arial"/>
        </w:rPr>
        <w:t xml:space="preserve"> conference</w:t>
      </w:r>
      <w:r w:rsidR="00DB209F">
        <w:rPr>
          <w:rFonts w:ascii="Arial" w:hAnsi="Arial" w:cs="Arial"/>
        </w:rPr>
        <w:t xml:space="preserve">. </w:t>
      </w:r>
      <w:r w:rsidRPr="00DF74C1">
        <w:rPr>
          <w:rFonts w:ascii="Arial" w:hAnsi="Arial" w:cs="Arial"/>
        </w:rPr>
        <w:t xml:space="preserve"> The conference will be held spring of 2014 in Missouri. Conference dates and city location will be released soon. </w:t>
      </w:r>
      <w:r w:rsidR="00602CE9">
        <w:rPr>
          <w:rFonts w:ascii="Arial" w:hAnsi="Arial" w:cs="Arial"/>
        </w:rPr>
        <w:t xml:space="preserve">The conference chair will also be sending out presentation proposals in the near future.  Presenting at the national conference is a great way to share best practices with other states. </w:t>
      </w:r>
      <w:r w:rsidRPr="00DF74C1">
        <w:rPr>
          <w:rFonts w:ascii="Arial" w:hAnsi="Arial" w:cs="Arial"/>
        </w:rPr>
        <w:t xml:space="preserve">The board also discussed </w:t>
      </w:r>
      <w:r w:rsidR="00415BBF">
        <w:rPr>
          <w:rFonts w:ascii="Arial" w:hAnsi="Arial" w:cs="Arial"/>
        </w:rPr>
        <w:t xml:space="preserve">the </w:t>
      </w:r>
      <w:r w:rsidRPr="00DF74C1">
        <w:rPr>
          <w:rFonts w:ascii="Arial" w:hAnsi="Arial" w:cs="Arial"/>
        </w:rPr>
        <w:t xml:space="preserve">upcoming 2013 – 2014 </w:t>
      </w:r>
      <w:r w:rsidR="00BE606D" w:rsidRPr="00DF74C1">
        <w:rPr>
          <w:rFonts w:ascii="Arial" w:hAnsi="Arial" w:cs="Arial"/>
        </w:rPr>
        <w:t>election.</w:t>
      </w:r>
    </w:p>
    <w:p w:rsidR="00BE606D" w:rsidRPr="00BE606D" w:rsidRDefault="00BE606D" w:rsidP="00BE606D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E606D" w:rsidRPr="00BE606D" w:rsidRDefault="00DF74C1" w:rsidP="00BE60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Election – </w:t>
      </w:r>
      <w:r w:rsidR="00BE606D" w:rsidRPr="00BE606D">
        <w:rPr>
          <w:rFonts w:ascii="Arial" w:hAnsi="Arial" w:cs="Arial"/>
          <w:b/>
          <w:sz w:val="24"/>
          <w:szCs w:val="24"/>
          <w:u w:val="single"/>
        </w:rPr>
        <w:t>Board Vacancie</w:t>
      </w:r>
      <w:r w:rsidR="00BE606D">
        <w:rPr>
          <w:rFonts w:ascii="Arial" w:hAnsi="Arial" w:cs="Arial"/>
          <w:b/>
          <w:sz w:val="24"/>
          <w:szCs w:val="24"/>
          <w:u w:val="single"/>
        </w:rPr>
        <w:t>s</w:t>
      </w:r>
    </w:p>
    <w:p w:rsidR="00BE606D" w:rsidRPr="0033077A" w:rsidRDefault="00BE606D" w:rsidP="0033077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33077A">
        <w:rPr>
          <w:rFonts w:ascii="Arial" w:hAnsi="Arial" w:cs="Arial"/>
        </w:rPr>
        <w:t xml:space="preserve">Members are strongly encouraged to run and/or nominate colleagues for Board vacancies.  </w:t>
      </w:r>
      <w:r w:rsidR="0033077A">
        <w:rPr>
          <w:rFonts w:ascii="Arial" w:hAnsi="Arial" w:cs="Arial"/>
        </w:rPr>
        <w:t>Five</w:t>
      </w:r>
      <w:r w:rsidRPr="0033077A">
        <w:rPr>
          <w:rFonts w:ascii="Arial" w:hAnsi="Arial" w:cs="Arial"/>
        </w:rPr>
        <w:t xml:space="preserve"> vacancies are open on the Board for 2013-14.  They include:</w:t>
      </w:r>
    </w:p>
    <w:p w:rsidR="00BE606D" w:rsidRPr="0033077A" w:rsidRDefault="00BE606D" w:rsidP="00C940A0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0033077A">
        <w:rPr>
          <w:rFonts w:ascii="Arial" w:hAnsi="Arial" w:cs="Arial"/>
          <w:b/>
        </w:rPr>
        <w:t>President-elect</w:t>
      </w:r>
      <w:r w:rsidRPr="0033077A">
        <w:rPr>
          <w:rFonts w:ascii="Arial" w:hAnsi="Arial" w:cs="Arial"/>
        </w:rPr>
        <w:t xml:space="preserve"> - a three-year commitment that requires a candidate to have at least two </w:t>
      </w:r>
      <w:r w:rsidR="0033077A" w:rsidRPr="0033077A">
        <w:rPr>
          <w:rFonts w:ascii="Arial" w:hAnsi="Arial" w:cs="Arial"/>
        </w:rPr>
        <w:t>years’ experience</w:t>
      </w:r>
      <w:r w:rsidRPr="0033077A">
        <w:rPr>
          <w:rFonts w:ascii="Arial" w:hAnsi="Arial" w:cs="Arial"/>
        </w:rPr>
        <w:t xml:space="preserve"> working in the CACFP</w:t>
      </w:r>
      <w:r w:rsidR="0033077A">
        <w:rPr>
          <w:rFonts w:ascii="Arial" w:hAnsi="Arial" w:cs="Arial"/>
        </w:rPr>
        <w:t>.</w:t>
      </w:r>
    </w:p>
    <w:p w:rsidR="00BE606D" w:rsidRPr="0033077A" w:rsidRDefault="00BE606D" w:rsidP="00C940A0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0033077A">
        <w:rPr>
          <w:rFonts w:ascii="Arial" w:hAnsi="Arial" w:cs="Arial"/>
          <w:b/>
        </w:rPr>
        <w:t xml:space="preserve">Secretary – </w:t>
      </w:r>
      <w:r w:rsidRPr="0033077A">
        <w:rPr>
          <w:rFonts w:ascii="Arial" w:hAnsi="Arial" w:cs="Arial"/>
        </w:rPr>
        <w:t xml:space="preserve">a two-year commitment requiring a candidate to have one year working directly in the program.  </w:t>
      </w:r>
    </w:p>
    <w:p w:rsidR="00BE606D" w:rsidRDefault="00BE606D" w:rsidP="00C940A0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0033077A">
        <w:rPr>
          <w:rFonts w:ascii="Arial" w:hAnsi="Arial" w:cs="Arial"/>
          <w:b/>
        </w:rPr>
        <w:t>Three Regional Representative Positions</w:t>
      </w:r>
      <w:r w:rsidRPr="0033077A">
        <w:rPr>
          <w:rFonts w:ascii="Arial" w:hAnsi="Arial" w:cs="Arial"/>
        </w:rPr>
        <w:t xml:space="preserve"> – Southeast, Southwest, </w:t>
      </w:r>
      <w:r w:rsidR="0033077A">
        <w:rPr>
          <w:rFonts w:ascii="Arial" w:hAnsi="Arial" w:cs="Arial"/>
        </w:rPr>
        <w:t xml:space="preserve">and </w:t>
      </w:r>
      <w:r w:rsidRPr="0033077A">
        <w:rPr>
          <w:rFonts w:ascii="Arial" w:hAnsi="Arial" w:cs="Arial"/>
        </w:rPr>
        <w:t>West</w:t>
      </w:r>
      <w:r w:rsidR="0033077A">
        <w:rPr>
          <w:rFonts w:ascii="Arial" w:hAnsi="Arial" w:cs="Arial"/>
        </w:rPr>
        <w:t xml:space="preserve"> </w:t>
      </w:r>
      <w:r w:rsidRPr="0033077A">
        <w:rPr>
          <w:rFonts w:ascii="Arial" w:hAnsi="Arial" w:cs="Arial"/>
        </w:rPr>
        <w:t xml:space="preserve">regions - representatives serve a term of two years and must have one year’s experience in the CACFP. </w:t>
      </w:r>
    </w:p>
    <w:p w:rsidR="00415BBF" w:rsidRPr="00415BBF" w:rsidRDefault="00415BBF" w:rsidP="00C940A0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Read</w:t>
      </w:r>
      <w:r w:rsidRPr="00415BBF">
        <w:rPr>
          <w:rFonts w:ascii="Arial" w:hAnsi="Arial" w:cs="Arial"/>
        </w:rPr>
        <w:t xml:space="preserve"> the attached document</w:t>
      </w:r>
      <w:r>
        <w:rPr>
          <w:rFonts w:ascii="Arial" w:hAnsi="Arial" w:cs="Arial"/>
        </w:rPr>
        <w:t xml:space="preserve"> </w:t>
      </w:r>
      <w:r w:rsidRPr="00415BBF">
        <w:rPr>
          <w:rFonts w:ascii="Arial" w:hAnsi="Arial" w:cs="Arial"/>
          <w:b/>
        </w:rPr>
        <w:t>NPA Elections 2014</w:t>
      </w:r>
      <w:r>
        <w:rPr>
          <w:rFonts w:ascii="Arial" w:hAnsi="Arial" w:cs="Arial"/>
        </w:rPr>
        <w:t xml:space="preserve"> for complete details</w:t>
      </w:r>
      <w:r w:rsidR="00EC7A19">
        <w:rPr>
          <w:rFonts w:ascii="Arial" w:hAnsi="Arial" w:cs="Arial"/>
        </w:rPr>
        <w:t>.</w:t>
      </w:r>
    </w:p>
    <w:p w:rsidR="00BE606D" w:rsidRPr="00BE606D" w:rsidRDefault="00BE606D" w:rsidP="00BE606D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DA6C6F" w:rsidRPr="00BE606D" w:rsidRDefault="00DA6C6F" w:rsidP="00CB22B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E606D">
        <w:rPr>
          <w:rFonts w:ascii="Arial" w:hAnsi="Arial" w:cs="Arial"/>
          <w:b/>
          <w:sz w:val="24"/>
          <w:szCs w:val="24"/>
          <w:u w:val="single"/>
        </w:rPr>
        <w:t>FNS Update</w:t>
      </w:r>
    </w:p>
    <w:p w:rsidR="00DA6C6F" w:rsidRPr="00BE606D" w:rsidRDefault="00DA6C6F" w:rsidP="0011293E">
      <w:pPr>
        <w:pStyle w:val="Default"/>
        <w:rPr>
          <w:rFonts w:ascii="Arial" w:hAnsi="Arial" w:cs="Arial"/>
          <w:sz w:val="22"/>
          <w:szCs w:val="22"/>
        </w:rPr>
      </w:pPr>
    </w:p>
    <w:p w:rsidR="00DA6C6F" w:rsidRDefault="00DA6C6F" w:rsidP="00DA277B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>Proposed CACFP Meal Patterns: The CACFP Meal Pattern proposed rule is in clearance; has to be reviewed by OMB which can take up to 90 days; no date for release.</w:t>
      </w:r>
    </w:p>
    <w:p w:rsidR="00DA6C6F" w:rsidRPr="004479F7" w:rsidRDefault="00012263" w:rsidP="004479F7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USDA is f</w:t>
      </w:r>
      <w:r w:rsidR="004479F7">
        <w:rPr>
          <w:rFonts w:ascii="Arial" w:hAnsi="Arial" w:cs="Arial"/>
        </w:rPr>
        <w:t>ocused on Summer Food Service Program (SFSP); Outreach to encourage SFSP to transfer to At-Risk Afterschool Program</w:t>
      </w:r>
    </w:p>
    <w:p w:rsidR="00DA6C6F" w:rsidRPr="00BE606D" w:rsidRDefault="00DA6C6F" w:rsidP="00DA277B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 xml:space="preserve">Handbooks: USDA hopes to have all of the handbooks completed in FY 2013 and will provide annual updates to the handbooks.  </w:t>
      </w:r>
    </w:p>
    <w:p w:rsidR="00DA6C6F" w:rsidRPr="00BE606D" w:rsidRDefault="00DA6C6F" w:rsidP="0062234B">
      <w:pPr>
        <w:pStyle w:val="ListParagraph"/>
        <w:spacing w:after="0" w:line="240" w:lineRule="auto"/>
        <w:ind w:left="0"/>
        <w:contextualSpacing/>
        <w:rPr>
          <w:rFonts w:ascii="Arial" w:hAnsi="Arial" w:cs="Arial"/>
        </w:rPr>
      </w:pPr>
    </w:p>
    <w:p w:rsidR="00DA6C6F" w:rsidRPr="00BE606D" w:rsidRDefault="00DA6C6F" w:rsidP="0062234B">
      <w:pPr>
        <w:pStyle w:val="ListParagraph"/>
        <w:spacing w:after="0" w:line="240" w:lineRule="auto"/>
        <w:ind w:left="360" w:firstLine="360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 xml:space="preserve">The handbooks include:   </w:t>
      </w:r>
      <w:r w:rsidRPr="00BE606D">
        <w:rPr>
          <w:rFonts w:ascii="Arial" w:hAnsi="Arial" w:cs="Arial"/>
        </w:rPr>
        <w:tab/>
        <w:t>At-risk Afterschool Meals *</w:t>
      </w:r>
    </w:p>
    <w:p w:rsidR="00DA6C6F" w:rsidRPr="00BE606D" w:rsidRDefault="00DA6C6F" w:rsidP="0062234B">
      <w:pPr>
        <w:pStyle w:val="ListParagraph"/>
        <w:spacing w:after="0" w:line="240" w:lineRule="auto"/>
        <w:ind w:left="360" w:firstLine="360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  <w:t>Family Day Care Home Monitoring *</w:t>
      </w:r>
    </w:p>
    <w:p w:rsidR="00DA6C6F" w:rsidRPr="00BE606D" w:rsidRDefault="00DA6C6F" w:rsidP="00D12A6B">
      <w:pPr>
        <w:pStyle w:val="ListParagraph"/>
        <w:spacing w:after="0" w:line="240" w:lineRule="auto"/>
        <w:ind w:left="3240" w:firstLine="360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>Adult Day Care</w:t>
      </w:r>
    </w:p>
    <w:p w:rsidR="00DA6C6F" w:rsidRPr="00BE606D" w:rsidRDefault="00DA6C6F" w:rsidP="0062234B">
      <w:pPr>
        <w:pStyle w:val="ListParagraph"/>
        <w:spacing w:after="0" w:line="240" w:lineRule="auto"/>
        <w:ind w:left="360" w:firstLine="360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  <w:t>Family Day Care Home Providers</w:t>
      </w:r>
    </w:p>
    <w:p w:rsidR="00DA6C6F" w:rsidRPr="00BE606D" w:rsidRDefault="00DA6C6F" w:rsidP="00D12A6B">
      <w:pPr>
        <w:pStyle w:val="ListParagraph"/>
        <w:spacing w:after="0" w:line="240" w:lineRule="auto"/>
        <w:ind w:left="3240" w:firstLine="360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 xml:space="preserve">Serious Deficiency </w:t>
      </w:r>
    </w:p>
    <w:p w:rsidR="00DA6C6F" w:rsidRPr="00BE606D" w:rsidRDefault="00DA6C6F" w:rsidP="00D12A6B">
      <w:pPr>
        <w:pStyle w:val="ListParagraph"/>
        <w:spacing w:after="0" w:line="240" w:lineRule="auto"/>
        <w:ind w:left="3240" w:firstLine="360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>Independent Centers</w:t>
      </w:r>
    </w:p>
    <w:p w:rsidR="00DA6C6F" w:rsidRPr="00BE606D" w:rsidRDefault="00DA6C6F" w:rsidP="00D12A6B">
      <w:pPr>
        <w:pStyle w:val="ListParagraph"/>
        <w:spacing w:after="0" w:line="240" w:lineRule="auto"/>
        <w:ind w:left="3240" w:firstLine="360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>Sponsors of Centers</w:t>
      </w:r>
    </w:p>
    <w:p w:rsidR="00DA6C6F" w:rsidRPr="00BE606D" w:rsidRDefault="00DA6C6F" w:rsidP="00D12A6B">
      <w:pPr>
        <w:pStyle w:val="ListParagraph"/>
        <w:spacing w:after="0" w:line="240" w:lineRule="auto"/>
        <w:ind w:left="3240" w:firstLine="360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>Budgets</w:t>
      </w:r>
    </w:p>
    <w:p w:rsidR="00DA6C6F" w:rsidRPr="00BE606D" w:rsidRDefault="00DA6C6F" w:rsidP="0062234B">
      <w:pPr>
        <w:pStyle w:val="ListParagraph"/>
        <w:spacing w:after="0" w:line="240" w:lineRule="auto"/>
        <w:ind w:left="360" w:firstLine="360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  <w:t>Multi-State Sponsoring Organizations</w:t>
      </w:r>
    </w:p>
    <w:p w:rsidR="00DA6C6F" w:rsidRPr="00BE606D" w:rsidRDefault="00DA6C6F" w:rsidP="00D12A6B">
      <w:pPr>
        <w:pStyle w:val="ListParagraph"/>
        <w:spacing w:after="0" w:line="240" w:lineRule="auto"/>
        <w:ind w:left="360" w:firstLine="360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  <w:t>State Agency Monitoring</w:t>
      </w:r>
    </w:p>
    <w:p w:rsidR="00DA6C6F" w:rsidRPr="00BE606D" w:rsidRDefault="00DA6C6F" w:rsidP="00D12A6B">
      <w:pPr>
        <w:pStyle w:val="ListParagraph"/>
        <w:spacing w:after="0" w:line="240" w:lineRule="auto"/>
        <w:ind w:left="360" w:firstLine="360"/>
        <w:contextualSpacing/>
        <w:rPr>
          <w:rFonts w:ascii="Arial" w:hAnsi="Arial" w:cs="Arial"/>
        </w:rPr>
      </w:pPr>
    </w:p>
    <w:p w:rsidR="00DA6C6F" w:rsidRDefault="00DA6C6F" w:rsidP="00D12A6B">
      <w:pPr>
        <w:pStyle w:val="ListParagraph"/>
        <w:spacing w:after="0" w:line="240" w:lineRule="auto"/>
        <w:ind w:left="360" w:firstLine="360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>* Handbooks that have been published</w:t>
      </w:r>
    </w:p>
    <w:p w:rsidR="00004A3A" w:rsidRDefault="00004A3A" w:rsidP="00004A3A">
      <w:pPr>
        <w:pStyle w:val="ListParagraph"/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USDA is also currently working on a training plan for their Handbooks</w:t>
      </w:r>
      <w:r>
        <w:rPr>
          <w:rFonts w:ascii="Arial" w:hAnsi="Arial" w:cs="Arial"/>
        </w:rPr>
        <w:t>. They are planning p</w:t>
      </w:r>
      <w:r w:rsidR="004479F7">
        <w:rPr>
          <w:rFonts w:ascii="Arial" w:hAnsi="Arial" w:cs="Arial"/>
        </w:rPr>
        <w:t>ilot trainings in late summer and early fall for Serious Deficiency, Budgets, and revision</w:t>
      </w:r>
      <w:r w:rsidR="00602CE9">
        <w:rPr>
          <w:rFonts w:ascii="Arial" w:hAnsi="Arial" w:cs="Arial"/>
        </w:rPr>
        <w:t>s</w:t>
      </w:r>
      <w:r w:rsidR="004479F7">
        <w:rPr>
          <w:rFonts w:ascii="Arial" w:hAnsi="Arial" w:cs="Arial"/>
        </w:rPr>
        <w:t xml:space="preserve"> to </w:t>
      </w:r>
      <w:r w:rsidR="00415BBF">
        <w:rPr>
          <w:rFonts w:ascii="Arial" w:hAnsi="Arial" w:cs="Arial"/>
        </w:rPr>
        <w:t xml:space="preserve">FNS </w:t>
      </w:r>
      <w:r w:rsidR="004479F7">
        <w:rPr>
          <w:rFonts w:ascii="Arial" w:hAnsi="Arial" w:cs="Arial"/>
        </w:rPr>
        <w:t xml:space="preserve">Instruction 796-2. </w:t>
      </w:r>
      <w:r>
        <w:rPr>
          <w:rFonts w:ascii="Arial" w:hAnsi="Arial" w:cs="Arial"/>
          <w:color w:val="000000"/>
          <w:sz w:val="21"/>
          <w:szCs w:val="21"/>
        </w:rPr>
        <w:t xml:space="preserve">State agency and USDA regional office staff will then have the opportunity to attend </w:t>
      </w:r>
      <w:r>
        <w:rPr>
          <w:rFonts w:ascii="Arial" w:hAnsi="Arial" w:cs="Arial"/>
        </w:rPr>
        <w:t>t</w:t>
      </w:r>
      <w:r w:rsidR="004479F7">
        <w:rPr>
          <w:rFonts w:ascii="Arial" w:hAnsi="Arial" w:cs="Arial"/>
        </w:rPr>
        <w:t xml:space="preserve">wo national (3 – 4 day) trainings in November </w:t>
      </w:r>
      <w:r>
        <w:rPr>
          <w:rFonts w:ascii="Arial" w:hAnsi="Arial" w:cs="Arial"/>
        </w:rPr>
        <w:t xml:space="preserve">and December </w:t>
      </w:r>
      <w:r w:rsidR="004479F7">
        <w:rPr>
          <w:rFonts w:ascii="Arial" w:hAnsi="Arial" w:cs="Arial"/>
        </w:rPr>
        <w:t>2013 for key staff. Dates and locations to be determined.</w:t>
      </w:r>
      <w:r>
        <w:rPr>
          <w:rFonts w:ascii="Arial" w:hAnsi="Arial" w:cs="Arial"/>
          <w:color w:val="000000"/>
          <w:sz w:val="21"/>
          <w:szCs w:val="21"/>
        </w:rPr>
        <w:t xml:space="preserve"> All Handbooks will be published prior to the training.</w:t>
      </w:r>
    </w:p>
    <w:p w:rsidR="004479F7" w:rsidRDefault="004479F7" w:rsidP="001549BC">
      <w:pPr>
        <w:pStyle w:val="ListParagraph"/>
        <w:spacing w:after="0" w:line="240" w:lineRule="auto"/>
        <w:contextualSpacing/>
        <w:rPr>
          <w:rFonts w:ascii="Arial" w:hAnsi="Arial" w:cs="Arial"/>
        </w:rPr>
      </w:pPr>
    </w:p>
    <w:p w:rsidR="001549BC" w:rsidRDefault="001549BC" w:rsidP="001549BC">
      <w:pPr>
        <w:pStyle w:val="ListParagraph"/>
        <w:spacing w:after="0" w:line="240" w:lineRule="auto"/>
        <w:contextualSpacing/>
        <w:rPr>
          <w:rFonts w:ascii="Arial" w:hAnsi="Arial" w:cs="Arial"/>
        </w:rPr>
      </w:pPr>
    </w:p>
    <w:p w:rsidR="001549BC" w:rsidRPr="004479F7" w:rsidRDefault="001549BC" w:rsidP="001549BC">
      <w:pPr>
        <w:pStyle w:val="ListParagraph"/>
        <w:spacing w:after="0" w:line="240" w:lineRule="auto"/>
        <w:contextualSpacing/>
        <w:rPr>
          <w:rFonts w:ascii="Arial" w:hAnsi="Arial" w:cs="Arial"/>
        </w:rPr>
      </w:pPr>
    </w:p>
    <w:p w:rsidR="00DA6C6F" w:rsidRPr="00BE606D" w:rsidRDefault="00DA6C6F" w:rsidP="00D12A6B">
      <w:pPr>
        <w:pStyle w:val="ListParagraph"/>
        <w:spacing w:after="0" w:line="240" w:lineRule="auto"/>
        <w:ind w:left="360" w:firstLine="360"/>
        <w:contextualSpacing/>
        <w:rPr>
          <w:rFonts w:ascii="Arial" w:hAnsi="Arial" w:cs="Arial"/>
        </w:rPr>
      </w:pP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</w:r>
      <w:r w:rsidRPr="00BE606D">
        <w:rPr>
          <w:rFonts w:ascii="Arial" w:hAnsi="Arial" w:cs="Arial"/>
        </w:rPr>
        <w:tab/>
      </w:r>
    </w:p>
    <w:p w:rsidR="00DA6C6F" w:rsidRPr="00BE606D" w:rsidRDefault="00DA6C6F" w:rsidP="00D41745">
      <w:pPr>
        <w:pStyle w:val="ListParagraph"/>
        <w:spacing w:after="0" w:line="240" w:lineRule="auto"/>
        <w:ind w:left="0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E606D">
        <w:rPr>
          <w:rFonts w:ascii="Arial" w:hAnsi="Arial" w:cs="Arial"/>
          <w:b/>
          <w:sz w:val="24"/>
          <w:szCs w:val="24"/>
          <w:u w:val="single"/>
        </w:rPr>
        <w:t>FRAC Update</w:t>
      </w:r>
    </w:p>
    <w:p w:rsidR="00DA6C6F" w:rsidRPr="00BE606D" w:rsidRDefault="00DA6C6F" w:rsidP="00D41745">
      <w:pPr>
        <w:pStyle w:val="ListParagraph"/>
        <w:spacing w:after="0" w:line="240" w:lineRule="auto"/>
        <w:ind w:left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1549BC" w:rsidRDefault="001549BC" w:rsidP="001549BC">
      <w:pPr>
        <w:pStyle w:val="ListParagraph"/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Farm bill is moving forward and it will not involve CACFP.</w:t>
      </w:r>
    </w:p>
    <w:p w:rsidR="001549BC" w:rsidRDefault="001549BC" w:rsidP="001549BC">
      <w:pPr>
        <w:pStyle w:val="ListParagraph"/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The Under Secretary, Kevin Concannon, </w:t>
      </w:r>
      <w:r w:rsidR="0097451F">
        <w:rPr>
          <w:rFonts w:ascii="Arial" w:hAnsi="Arial" w:cs="Arial"/>
          <w:color w:val="000000"/>
          <w:sz w:val="21"/>
          <w:szCs w:val="21"/>
        </w:rPr>
        <w:t>met</w:t>
      </w:r>
      <w:r>
        <w:rPr>
          <w:rFonts w:ascii="Arial" w:hAnsi="Arial" w:cs="Arial"/>
          <w:color w:val="000000"/>
          <w:sz w:val="21"/>
          <w:szCs w:val="21"/>
        </w:rPr>
        <w:t xml:space="preserve"> with the Paperwork Reduction Committee members on Friday, May 31</w:t>
      </w:r>
      <w:r>
        <w:rPr>
          <w:rFonts w:ascii="Arial" w:hAnsi="Arial" w:cs="Arial"/>
          <w:color w:val="000000"/>
          <w:sz w:val="21"/>
          <w:szCs w:val="21"/>
          <w:vertAlign w:val="superscript"/>
        </w:rPr>
        <w:t>st</w:t>
      </w:r>
      <w:r>
        <w:rPr>
          <w:rFonts w:ascii="Arial" w:hAnsi="Arial" w:cs="Arial"/>
          <w:color w:val="000000"/>
          <w:sz w:val="21"/>
          <w:szCs w:val="21"/>
        </w:rPr>
        <w:t xml:space="preserve"> to hear about the preliminary </w:t>
      </w:r>
      <w:r w:rsidR="0097451F">
        <w:rPr>
          <w:rFonts w:ascii="Arial" w:hAnsi="Arial" w:cs="Arial"/>
          <w:color w:val="000000"/>
          <w:sz w:val="21"/>
          <w:szCs w:val="21"/>
        </w:rPr>
        <w:t xml:space="preserve">results of the sponsor’s survey; discussed Provision II waivers and direct certification. </w:t>
      </w:r>
    </w:p>
    <w:p w:rsidR="001549BC" w:rsidRDefault="001549BC" w:rsidP="001549BC">
      <w:pPr>
        <w:pStyle w:val="ListParagraph"/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HHS proposed child care subsidy rules mention</w:t>
      </w:r>
      <w:r w:rsidR="00012263">
        <w:rPr>
          <w:rFonts w:ascii="Arial" w:hAnsi="Arial" w:cs="Arial"/>
          <w:color w:val="000000"/>
          <w:sz w:val="21"/>
          <w:szCs w:val="21"/>
        </w:rPr>
        <w:t>s</w:t>
      </w:r>
      <w:r>
        <w:rPr>
          <w:rFonts w:ascii="Arial" w:hAnsi="Arial" w:cs="Arial"/>
          <w:color w:val="000000"/>
          <w:sz w:val="21"/>
          <w:szCs w:val="21"/>
        </w:rPr>
        <w:t xml:space="preserve"> CACFP as a good source of nutrition and oversight information.</w:t>
      </w:r>
      <w:r w:rsidR="00012263">
        <w:rPr>
          <w:rFonts w:ascii="Arial" w:hAnsi="Arial" w:cs="Arial"/>
          <w:color w:val="000000"/>
          <w:sz w:val="21"/>
          <w:szCs w:val="21"/>
        </w:rPr>
        <w:t xml:space="preserve"> FRAC provide</w:t>
      </w:r>
      <w:r w:rsidR="00602CE9">
        <w:rPr>
          <w:rFonts w:ascii="Arial" w:hAnsi="Arial" w:cs="Arial"/>
          <w:color w:val="000000"/>
          <w:sz w:val="21"/>
          <w:szCs w:val="21"/>
        </w:rPr>
        <w:t>d</w:t>
      </w:r>
      <w:r w:rsidR="00012263">
        <w:rPr>
          <w:rFonts w:ascii="Arial" w:hAnsi="Arial" w:cs="Arial"/>
          <w:color w:val="000000"/>
          <w:sz w:val="21"/>
          <w:szCs w:val="21"/>
        </w:rPr>
        <w:t xml:space="preserve"> additional information on possible implications for CACFP in respect to monitoring, nutrition standards, and reporting.</w:t>
      </w:r>
    </w:p>
    <w:p w:rsidR="001549BC" w:rsidRDefault="001549BC" w:rsidP="001549BC">
      <w:pPr>
        <w:pStyle w:val="ListParagraph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</w:p>
    <w:p w:rsidR="00DA6C6F" w:rsidRPr="00BE606D" w:rsidRDefault="00DA6C6F" w:rsidP="00B1659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A6C6F" w:rsidRPr="00BE606D" w:rsidRDefault="00DA6C6F" w:rsidP="00CB22B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E606D">
        <w:rPr>
          <w:rFonts w:ascii="Arial" w:hAnsi="Arial" w:cs="Arial"/>
          <w:b/>
          <w:sz w:val="24"/>
          <w:szCs w:val="24"/>
          <w:u w:val="single"/>
        </w:rPr>
        <w:t>Workgroup Update</w:t>
      </w:r>
    </w:p>
    <w:p w:rsidR="00DA6C6F" w:rsidRPr="00BE606D" w:rsidRDefault="00DA6C6F" w:rsidP="00B1659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A6C6F" w:rsidRPr="00BE606D" w:rsidRDefault="00DA6C6F" w:rsidP="0040797E">
      <w:pPr>
        <w:pStyle w:val="ListParagraph"/>
        <w:spacing w:after="0" w:line="240" w:lineRule="auto"/>
        <w:rPr>
          <w:rFonts w:ascii="Arial" w:hAnsi="Arial" w:cs="Arial"/>
          <w:sz w:val="10"/>
          <w:szCs w:val="10"/>
        </w:rPr>
      </w:pPr>
    </w:p>
    <w:p w:rsidR="00DA6C6F" w:rsidRPr="00DC0FDB" w:rsidRDefault="004479F7" w:rsidP="00DC0FD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C0FDB">
        <w:rPr>
          <w:rFonts w:ascii="Arial" w:hAnsi="Arial" w:cs="Arial"/>
          <w:color w:val="000000"/>
          <w:sz w:val="21"/>
          <w:szCs w:val="21"/>
        </w:rPr>
        <w:t xml:space="preserve">USDA’s Paperwork Reduction Workgroup – Ellen Farrell, Past-president of the Association, is representing the CACFP NPA on this committee along with several other </w:t>
      </w:r>
      <w:r w:rsidR="00B3450B">
        <w:rPr>
          <w:rFonts w:ascii="Arial" w:hAnsi="Arial" w:cs="Arial"/>
          <w:color w:val="000000"/>
          <w:sz w:val="21"/>
          <w:szCs w:val="21"/>
        </w:rPr>
        <w:t>S</w:t>
      </w:r>
      <w:r w:rsidR="00B3450B" w:rsidRPr="00DC0FDB">
        <w:rPr>
          <w:rFonts w:ascii="Arial" w:hAnsi="Arial" w:cs="Arial"/>
          <w:color w:val="000000"/>
          <w:sz w:val="21"/>
          <w:szCs w:val="21"/>
        </w:rPr>
        <w:t xml:space="preserve">tate </w:t>
      </w:r>
      <w:r w:rsidRPr="00DC0FDB">
        <w:rPr>
          <w:rFonts w:ascii="Arial" w:hAnsi="Arial" w:cs="Arial"/>
          <w:color w:val="000000"/>
          <w:sz w:val="21"/>
          <w:szCs w:val="21"/>
        </w:rPr>
        <w:t xml:space="preserve">agency representatives.  Ellen, along with Lynne Reinoso, Benedict Onye, and Lois Hazelton worked on the survey that was sent to each </w:t>
      </w:r>
      <w:r w:rsidR="00B3450B">
        <w:rPr>
          <w:rFonts w:ascii="Arial" w:hAnsi="Arial" w:cs="Arial"/>
          <w:color w:val="000000"/>
          <w:sz w:val="21"/>
          <w:szCs w:val="21"/>
        </w:rPr>
        <w:t>S</w:t>
      </w:r>
      <w:r w:rsidR="00B3450B" w:rsidRPr="00DC0FDB">
        <w:rPr>
          <w:rFonts w:ascii="Arial" w:hAnsi="Arial" w:cs="Arial"/>
          <w:color w:val="000000"/>
          <w:sz w:val="21"/>
          <w:szCs w:val="21"/>
        </w:rPr>
        <w:t xml:space="preserve">tate </w:t>
      </w:r>
      <w:r w:rsidRPr="00DC0FDB">
        <w:rPr>
          <w:rFonts w:ascii="Arial" w:hAnsi="Arial" w:cs="Arial"/>
          <w:color w:val="000000"/>
          <w:sz w:val="21"/>
          <w:szCs w:val="21"/>
        </w:rPr>
        <w:t xml:space="preserve">agency director </w:t>
      </w:r>
      <w:r w:rsidR="00DC0FDB" w:rsidRPr="00DC0FDB">
        <w:rPr>
          <w:rFonts w:ascii="Arial" w:hAnsi="Arial" w:cs="Arial"/>
          <w:color w:val="000000"/>
          <w:sz w:val="21"/>
          <w:szCs w:val="21"/>
        </w:rPr>
        <w:t>on Friday, June 14, 2013</w:t>
      </w:r>
      <w:r w:rsidRPr="00DC0FDB">
        <w:rPr>
          <w:rFonts w:ascii="Arial" w:hAnsi="Arial" w:cs="Arial"/>
          <w:color w:val="000000"/>
          <w:sz w:val="21"/>
          <w:szCs w:val="21"/>
        </w:rPr>
        <w:t xml:space="preserve">. Each </w:t>
      </w:r>
      <w:r w:rsidR="00B3450B">
        <w:rPr>
          <w:rFonts w:ascii="Arial" w:hAnsi="Arial" w:cs="Arial"/>
          <w:color w:val="000000"/>
          <w:sz w:val="21"/>
          <w:szCs w:val="21"/>
        </w:rPr>
        <w:t>S</w:t>
      </w:r>
      <w:bookmarkStart w:id="0" w:name="_GoBack"/>
      <w:bookmarkEnd w:id="0"/>
      <w:r w:rsidR="00B3450B" w:rsidRPr="00DC0FDB">
        <w:rPr>
          <w:rFonts w:ascii="Arial" w:hAnsi="Arial" w:cs="Arial"/>
          <w:color w:val="000000"/>
          <w:sz w:val="21"/>
          <w:szCs w:val="21"/>
        </w:rPr>
        <w:t xml:space="preserve">tate </w:t>
      </w:r>
      <w:r w:rsidR="00DC0FDB" w:rsidRPr="00DC0FDB">
        <w:rPr>
          <w:rFonts w:ascii="Arial" w:hAnsi="Arial" w:cs="Arial"/>
          <w:color w:val="000000"/>
          <w:sz w:val="21"/>
          <w:szCs w:val="21"/>
        </w:rPr>
        <w:t>is asked</w:t>
      </w:r>
      <w:r w:rsidRPr="00DC0FDB">
        <w:rPr>
          <w:rFonts w:ascii="Arial" w:hAnsi="Arial" w:cs="Arial"/>
          <w:color w:val="000000"/>
          <w:sz w:val="21"/>
          <w:szCs w:val="21"/>
        </w:rPr>
        <w:t xml:space="preserve"> to return only </w:t>
      </w:r>
      <w:r w:rsidRPr="00DC0FDB">
        <w:rPr>
          <w:rFonts w:ascii="Arial" w:hAnsi="Arial" w:cs="Arial"/>
          <w:b/>
          <w:color w:val="000000"/>
          <w:sz w:val="21"/>
          <w:szCs w:val="21"/>
          <w:u w:val="single"/>
        </w:rPr>
        <w:t>one</w:t>
      </w:r>
      <w:r w:rsidRPr="00DC0FDB">
        <w:rPr>
          <w:rFonts w:ascii="Arial" w:hAnsi="Arial" w:cs="Arial"/>
          <w:color w:val="000000"/>
          <w:sz w:val="21"/>
          <w:szCs w:val="21"/>
        </w:rPr>
        <w:t xml:space="preserve"> survey </w:t>
      </w:r>
      <w:r w:rsidRPr="00DC0FDB">
        <w:rPr>
          <w:rFonts w:ascii="Arial" w:hAnsi="Arial" w:cs="Arial"/>
        </w:rPr>
        <w:t xml:space="preserve">by </w:t>
      </w:r>
      <w:r w:rsidRPr="00DC0FDB">
        <w:rPr>
          <w:rFonts w:ascii="Arial" w:hAnsi="Arial" w:cs="Arial"/>
          <w:b/>
          <w:u w:val="single"/>
        </w:rPr>
        <w:t>June 28, 2103</w:t>
      </w:r>
      <w:r w:rsidRPr="00DC0FDB">
        <w:rPr>
          <w:rFonts w:ascii="Arial" w:hAnsi="Arial" w:cs="Arial"/>
        </w:rPr>
        <w:t>. </w:t>
      </w:r>
      <w:r w:rsidRPr="00DC0FDB">
        <w:rPr>
          <w:rFonts w:ascii="Arial" w:hAnsi="Arial" w:cs="Arial"/>
          <w:color w:val="000000"/>
          <w:sz w:val="21"/>
          <w:szCs w:val="21"/>
        </w:rPr>
        <w:t xml:space="preserve">The board highly encourages </w:t>
      </w:r>
      <w:r w:rsidR="00B3450B">
        <w:rPr>
          <w:rFonts w:ascii="Arial" w:hAnsi="Arial" w:cs="Arial"/>
          <w:color w:val="000000"/>
          <w:sz w:val="21"/>
          <w:szCs w:val="21"/>
        </w:rPr>
        <w:t>S</w:t>
      </w:r>
      <w:r w:rsidR="00B3450B" w:rsidRPr="00DC0FDB">
        <w:rPr>
          <w:rFonts w:ascii="Arial" w:hAnsi="Arial" w:cs="Arial"/>
          <w:color w:val="000000"/>
          <w:sz w:val="21"/>
          <w:szCs w:val="21"/>
        </w:rPr>
        <w:t xml:space="preserve">tate </w:t>
      </w:r>
      <w:r w:rsidRPr="00DC0FDB">
        <w:rPr>
          <w:rFonts w:ascii="Arial" w:hAnsi="Arial" w:cs="Arial"/>
          <w:color w:val="000000"/>
          <w:sz w:val="21"/>
          <w:szCs w:val="21"/>
        </w:rPr>
        <w:t xml:space="preserve">directors to work with their staff who have direct involvement with the Program’s implementation when completing the survey. </w:t>
      </w:r>
    </w:p>
    <w:p w:rsidR="00DA6C6F" w:rsidRPr="00BE606D" w:rsidRDefault="00DA6C6F" w:rsidP="00CB22B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E606D">
        <w:rPr>
          <w:rFonts w:ascii="Arial" w:hAnsi="Arial" w:cs="Arial"/>
          <w:b/>
          <w:sz w:val="24"/>
          <w:szCs w:val="24"/>
          <w:u w:val="single"/>
        </w:rPr>
        <w:t>Website</w:t>
      </w:r>
    </w:p>
    <w:p w:rsidR="00DA6C6F" w:rsidRPr="00BE606D" w:rsidRDefault="00DA6C6F" w:rsidP="00863708">
      <w:pPr>
        <w:spacing w:after="0" w:line="240" w:lineRule="auto"/>
        <w:rPr>
          <w:rFonts w:ascii="Arial" w:hAnsi="Arial" w:cs="Arial"/>
        </w:rPr>
      </w:pPr>
    </w:p>
    <w:p w:rsidR="00DA6C6F" w:rsidRPr="00BE606D" w:rsidRDefault="00DA6C6F" w:rsidP="00FD724E">
      <w:pPr>
        <w:rPr>
          <w:rFonts w:ascii="Arial" w:hAnsi="Arial" w:cs="Arial"/>
        </w:rPr>
      </w:pPr>
      <w:r w:rsidRPr="00BE606D">
        <w:rPr>
          <w:rFonts w:ascii="Arial" w:hAnsi="Arial" w:cs="Arial"/>
        </w:rPr>
        <w:t xml:space="preserve">Continue to check the website at </w:t>
      </w:r>
      <w:hyperlink r:id="rId8" w:history="1">
        <w:r w:rsidRPr="00BE606D">
          <w:rPr>
            <w:rStyle w:val="Hyperlink"/>
            <w:rFonts w:ascii="Arial" w:hAnsi="Arial" w:cs="Arial"/>
          </w:rPr>
          <w:t>http://www.cacfpnpa.org</w:t>
        </w:r>
      </w:hyperlink>
      <w:r w:rsidRPr="00BE606D">
        <w:rPr>
          <w:rFonts w:ascii="Arial" w:hAnsi="Arial" w:cs="Arial"/>
        </w:rPr>
        <w:t xml:space="preserve"> for the most up-to-date information and minutes from the monthly board</w:t>
      </w:r>
      <w:r w:rsidRPr="00BE606D">
        <w:rPr>
          <w:rFonts w:ascii="Arial" w:hAnsi="Arial" w:cs="Arial"/>
          <w:color w:val="FF0000"/>
        </w:rPr>
        <w:t xml:space="preserve"> </w:t>
      </w:r>
      <w:r w:rsidRPr="00BE606D">
        <w:rPr>
          <w:rFonts w:ascii="Arial" w:hAnsi="Arial" w:cs="Arial"/>
        </w:rPr>
        <w:t xml:space="preserve">meetings. </w:t>
      </w:r>
    </w:p>
    <w:sectPr w:rsidR="00DA6C6F" w:rsidRPr="00BE606D" w:rsidSect="00F71F0E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23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8F84DBF"/>
    <w:multiLevelType w:val="multilevel"/>
    <w:tmpl w:val="0409001D"/>
    <w:numStyleLink w:val="Style1"/>
  </w:abstractNum>
  <w:abstractNum w:abstractNumId="2">
    <w:nsid w:val="13BB1AB5"/>
    <w:multiLevelType w:val="hybridMultilevel"/>
    <w:tmpl w:val="88E09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4E3562"/>
    <w:multiLevelType w:val="hybridMultilevel"/>
    <w:tmpl w:val="4424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B6DD1"/>
    <w:multiLevelType w:val="hybridMultilevel"/>
    <w:tmpl w:val="63EA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A0F72"/>
    <w:multiLevelType w:val="hybridMultilevel"/>
    <w:tmpl w:val="5854E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4003F4"/>
    <w:multiLevelType w:val="hybridMultilevel"/>
    <w:tmpl w:val="A884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51BB6"/>
    <w:multiLevelType w:val="hybridMultilevel"/>
    <w:tmpl w:val="A85C716C"/>
    <w:lvl w:ilvl="0" w:tplc="BB842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D6F71"/>
    <w:multiLevelType w:val="hybridMultilevel"/>
    <w:tmpl w:val="44FE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D3411"/>
    <w:multiLevelType w:val="hybridMultilevel"/>
    <w:tmpl w:val="504E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E5A6F"/>
    <w:multiLevelType w:val="hybridMultilevel"/>
    <w:tmpl w:val="079E79B2"/>
    <w:lvl w:ilvl="0" w:tplc="41967E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A8702C6"/>
    <w:multiLevelType w:val="hybridMultilevel"/>
    <w:tmpl w:val="21426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227AE3"/>
    <w:multiLevelType w:val="hybridMultilevel"/>
    <w:tmpl w:val="3304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C41CA"/>
    <w:multiLevelType w:val="multilevel"/>
    <w:tmpl w:val="0409001D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7C1E6330"/>
    <w:multiLevelType w:val="hybridMultilevel"/>
    <w:tmpl w:val="073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3"/>
  </w:num>
  <w:num w:numId="5">
    <w:abstractNumId w:val="1"/>
    <w:lvlOverride w:ilvl="0">
      <w:lvl w:ilvl="0">
        <w:start w:val="1"/>
        <w:numFmt w:val="bullet"/>
        <w:lvlText w:val=""/>
        <w:lvlJc w:val="left"/>
        <w:pPr>
          <w:ind w:left="1260" w:hanging="360"/>
        </w:pPr>
        <w:rPr>
          <w:rFonts w:ascii="Wingdings" w:hAnsi="Wingdings" w:hint="default"/>
          <w:color w:val="FF0000"/>
        </w:rPr>
      </w:lvl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2"/>
  </w:num>
  <w:num w:numId="13">
    <w:abstractNumId w:val="9"/>
  </w:num>
  <w:num w:numId="14">
    <w:abstractNumId w:val="3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E7"/>
    <w:rsid w:val="0000258A"/>
    <w:rsid w:val="00004A3A"/>
    <w:rsid w:val="00012263"/>
    <w:rsid w:val="000250DC"/>
    <w:rsid w:val="000671A5"/>
    <w:rsid w:val="00082107"/>
    <w:rsid w:val="00083590"/>
    <w:rsid w:val="000C7B33"/>
    <w:rsid w:val="000E2B1A"/>
    <w:rsid w:val="000F1C49"/>
    <w:rsid w:val="001002E7"/>
    <w:rsid w:val="0010169E"/>
    <w:rsid w:val="001060E5"/>
    <w:rsid w:val="0011293E"/>
    <w:rsid w:val="00134F26"/>
    <w:rsid w:val="001549BC"/>
    <w:rsid w:val="001717FB"/>
    <w:rsid w:val="00181BEA"/>
    <w:rsid w:val="001C3ED3"/>
    <w:rsid w:val="001C53AA"/>
    <w:rsid w:val="001D34F9"/>
    <w:rsid w:val="001F1383"/>
    <w:rsid w:val="00203A5D"/>
    <w:rsid w:val="00210595"/>
    <w:rsid w:val="00226B9D"/>
    <w:rsid w:val="0023549D"/>
    <w:rsid w:val="002559A2"/>
    <w:rsid w:val="002700D2"/>
    <w:rsid w:val="002930F6"/>
    <w:rsid w:val="002B3B69"/>
    <w:rsid w:val="002C228D"/>
    <w:rsid w:val="002D335A"/>
    <w:rsid w:val="002E3272"/>
    <w:rsid w:val="00321F5A"/>
    <w:rsid w:val="0032607E"/>
    <w:rsid w:val="0033077A"/>
    <w:rsid w:val="0036333A"/>
    <w:rsid w:val="003777D9"/>
    <w:rsid w:val="003B7248"/>
    <w:rsid w:val="003E6687"/>
    <w:rsid w:val="003F52FA"/>
    <w:rsid w:val="0040797E"/>
    <w:rsid w:val="00415BBF"/>
    <w:rsid w:val="00426325"/>
    <w:rsid w:val="00434A90"/>
    <w:rsid w:val="0044581E"/>
    <w:rsid w:val="004479F7"/>
    <w:rsid w:val="0046162C"/>
    <w:rsid w:val="0047384C"/>
    <w:rsid w:val="00487D94"/>
    <w:rsid w:val="00493379"/>
    <w:rsid w:val="004F54AF"/>
    <w:rsid w:val="00537CA9"/>
    <w:rsid w:val="00550A7F"/>
    <w:rsid w:val="0055762A"/>
    <w:rsid w:val="005779D7"/>
    <w:rsid w:val="00586E50"/>
    <w:rsid w:val="005A4504"/>
    <w:rsid w:val="005D2649"/>
    <w:rsid w:val="005D4186"/>
    <w:rsid w:val="005E6A10"/>
    <w:rsid w:val="00602CE9"/>
    <w:rsid w:val="00603879"/>
    <w:rsid w:val="0061001A"/>
    <w:rsid w:val="0062234B"/>
    <w:rsid w:val="00635E2A"/>
    <w:rsid w:val="00644151"/>
    <w:rsid w:val="00644D13"/>
    <w:rsid w:val="00691FD4"/>
    <w:rsid w:val="006E32CF"/>
    <w:rsid w:val="00741892"/>
    <w:rsid w:val="007B0849"/>
    <w:rsid w:val="007D27F4"/>
    <w:rsid w:val="007D6E18"/>
    <w:rsid w:val="007E1EEC"/>
    <w:rsid w:val="00842945"/>
    <w:rsid w:val="0085571C"/>
    <w:rsid w:val="00862E59"/>
    <w:rsid w:val="00863708"/>
    <w:rsid w:val="008A5891"/>
    <w:rsid w:val="008B10B8"/>
    <w:rsid w:val="008D1B71"/>
    <w:rsid w:val="008D644D"/>
    <w:rsid w:val="008E33D0"/>
    <w:rsid w:val="008F5FF5"/>
    <w:rsid w:val="00920629"/>
    <w:rsid w:val="00950CD0"/>
    <w:rsid w:val="009606D7"/>
    <w:rsid w:val="0097218E"/>
    <w:rsid w:val="0097451F"/>
    <w:rsid w:val="00995293"/>
    <w:rsid w:val="009A07C0"/>
    <w:rsid w:val="009D79F3"/>
    <w:rsid w:val="009F02BF"/>
    <w:rsid w:val="00A27272"/>
    <w:rsid w:val="00A30BBE"/>
    <w:rsid w:val="00A53D20"/>
    <w:rsid w:val="00A67383"/>
    <w:rsid w:val="00A72955"/>
    <w:rsid w:val="00A823D3"/>
    <w:rsid w:val="00A97BE1"/>
    <w:rsid w:val="00AA12E0"/>
    <w:rsid w:val="00AB6C63"/>
    <w:rsid w:val="00AC4F7E"/>
    <w:rsid w:val="00AE50DD"/>
    <w:rsid w:val="00B0496C"/>
    <w:rsid w:val="00B10A73"/>
    <w:rsid w:val="00B16591"/>
    <w:rsid w:val="00B3450B"/>
    <w:rsid w:val="00B742EE"/>
    <w:rsid w:val="00B764E7"/>
    <w:rsid w:val="00B85EB6"/>
    <w:rsid w:val="00BD6670"/>
    <w:rsid w:val="00BE606D"/>
    <w:rsid w:val="00C31051"/>
    <w:rsid w:val="00C354AC"/>
    <w:rsid w:val="00C602C4"/>
    <w:rsid w:val="00C6433D"/>
    <w:rsid w:val="00C902A0"/>
    <w:rsid w:val="00C940A0"/>
    <w:rsid w:val="00CB1544"/>
    <w:rsid w:val="00CB22B7"/>
    <w:rsid w:val="00CC66CA"/>
    <w:rsid w:val="00CC74C4"/>
    <w:rsid w:val="00CD439E"/>
    <w:rsid w:val="00CF39F4"/>
    <w:rsid w:val="00D01EF1"/>
    <w:rsid w:val="00D12A6B"/>
    <w:rsid w:val="00D16E3B"/>
    <w:rsid w:val="00D41745"/>
    <w:rsid w:val="00D86C7D"/>
    <w:rsid w:val="00D872BD"/>
    <w:rsid w:val="00DA277B"/>
    <w:rsid w:val="00DA6C6F"/>
    <w:rsid w:val="00DB209F"/>
    <w:rsid w:val="00DC0FDB"/>
    <w:rsid w:val="00DC5BDB"/>
    <w:rsid w:val="00DE4D23"/>
    <w:rsid w:val="00DE4DC3"/>
    <w:rsid w:val="00DF30C2"/>
    <w:rsid w:val="00DF74C1"/>
    <w:rsid w:val="00E27383"/>
    <w:rsid w:val="00E43EFF"/>
    <w:rsid w:val="00E5759A"/>
    <w:rsid w:val="00E62BC6"/>
    <w:rsid w:val="00E76FF5"/>
    <w:rsid w:val="00EC3F5F"/>
    <w:rsid w:val="00EC7A19"/>
    <w:rsid w:val="00EE3145"/>
    <w:rsid w:val="00F15BAC"/>
    <w:rsid w:val="00F22152"/>
    <w:rsid w:val="00F27FA1"/>
    <w:rsid w:val="00F317F2"/>
    <w:rsid w:val="00F408D7"/>
    <w:rsid w:val="00F71F0E"/>
    <w:rsid w:val="00F75DB2"/>
    <w:rsid w:val="00FD4399"/>
    <w:rsid w:val="00FD724E"/>
    <w:rsid w:val="00FF1EB2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2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002E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002E7"/>
    <w:pPr>
      <w:ind w:left="720"/>
    </w:pPr>
    <w:rPr>
      <w:rFonts w:ascii="Book Antiqua" w:hAnsi="Book Antiqua"/>
    </w:rPr>
  </w:style>
  <w:style w:type="character" w:styleId="FollowedHyperlink">
    <w:name w:val="FollowedHyperlink"/>
    <w:basedOn w:val="DefaultParagraphFont"/>
    <w:uiPriority w:val="99"/>
    <w:semiHidden/>
    <w:rsid w:val="001002E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A30B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B22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75DB2"/>
    <w:rPr>
      <w:rFonts w:ascii="Times New Roman" w:hAnsi="Times New Roman" w:cs="Times New Roman"/>
      <w:sz w:val="2"/>
    </w:rPr>
  </w:style>
  <w:style w:type="numbering" w:customStyle="1" w:styleId="Style1">
    <w:name w:val="Style1"/>
    <w:rsid w:val="00BE00F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2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002E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002E7"/>
    <w:pPr>
      <w:ind w:left="720"/>
    </w:pPr>
    <w:rPr>
      <w:rFonts w:ascii="Book Antiqua" w:hAnsi="Book Antiqua"/>
    </w:rPr>
  </w:style>
  <w:style w:type="character" w:styleId="FollowedHyperlink">
    <w:name w:val="FollowedHyperlink"/>
    <w:basedOn w:val="DefaultParagraphFont"/>
    <w:uiPriority w:val="99"/>
    <w:semiHidden/>
    <w:rsid w:val="001002E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A30B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B22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75DB2"/>
    <w:rPr>
      <w:rFonts w:ascii="Times New Roman" w:hAnsi="Times New Roman" w:cs="Times New Roman"/>
      <w:sz w:val="2"/>
    </w:rPr>
  </w:style>
  <w:style w:type="numbering" w:customStyle="1" w:styleId="Style1">
    <w:name w:val="Style1"/>
    <w:rsid w:val="00BE00F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fpnpa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cfpnpa.org/Ima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St. Clair</dc:creator>
  <cp:lastModifiedBy>Linda Simmons</cp:lastModifiedBy>
  <cp:revision>2</cp:revision>
  <dcterms:created xsi:type="dcterms:W3CDTF">2013-06-28T19:20:00Z</dcterms:created>
  <dcterms:modified xsi:type="dcterms:W3CDTF">2013-06-28T19:20:00Z</dcterms:modified>
</cp:coreProperties>
</file>